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7D65" w14:textId="77777777" w:rsidR="00E725C0" w:rsidRPr="00E725C0" w:rsidRDefault="00E725C0" w:rsidP="00E725C0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  <w:r w:rsidRPr="00E725C0">
        <w:rPr>
          <w:rFonts w:ascii="Calibri" w:eastAsia="SimSun" w:hAnsi="Calibri" w:cs="Times New Roman"/>
          <w:sz w:val="28"/>
          <w:szCs w:val="28"/>
          <w:lang w:eastAsia="zh-CN"/>
        </w:rPr>
        <w:t>TEMATY: W modlitwie różańcowej spotykamy się z Jezusem i Maryją.</w:t>
      </w:r>
    </w:p>
    <w:p w14:paraId="02334DA2" w14:textId="77777777" w:rsidR="00E725C0" w:rsidRPr="00E725C0" w:rsidRDefault="00E725C0" w:rsidP="00E725C0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  <w:r w:rsidRPr="00E725C0">
        <w:rPr>
          <w:rFonts w:ascii="Calibri" w:eastAsia="SimSun" w:hAnsi="Calibri" w:cs="Times New Roman"/>
          <w:sz w:val="28"/>
          <w:szCs w:val="28"/>
          <w:lang w:eastAsia="zh-CN"/>
        </w:rPr>
        <w:t xml:space="preserve">        Ze wszystkimi świętymi modlimy się za zmarłych.</w:t>
      </w:r>
    </w:p>
    <w:p w14:paraId="0535ED56" w14:textId="77777777" w:rsidR="00E725C0" w:rsidRPr="00E725C0" w:rsidRDefault="00E725C0" w:rsidP="00E725C0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00DEB98A" w14:textId="77777777" w:rsidR="00E725C0" w:rsidRPr="00E725C0" w:rsidRDefault="00E725C0" w:rsidP="00E725C0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7B809D90" w14:textId="77777777" w:rsidR="00E725C0" w:rsidRPr="00E725C0" w:rsidRDefault="00E725C0" w:rsidP="00E725C0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  <w:r w:rsidRPr="00E725C0">
        <w:rPr>
          <w:rFonts w:ascii="Calibri" w:eastAsia="SimSun" w:hAnsi="Calibri" w:cs="Times New Roman"/>
          <w:sz w:val="28"/>
          <w:szCs w:val="28"/>
          <w:lang w:eastAsia="zh-CN"/>
        </w:rPr>
        <w:t>Aby przypomnieć sobie, do czego służy różaniec wykonaj w ćwiczeniówce zadania z katechezy nr 55.</w:t>
      </w:r>
    </w:p>
    <w:p w14:paraId="1029A856" w14:textId="77777777" w:rsidR="00E725C0" w:rsidRPr="00E725C0" w:rsidRDefault="00E725C0" w:rsidP="00E725C0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292BAF81" w14:textId="77777777" w:rsidR="00E725C0" w:rsidRPr="00E725C0" w:rsidRDefault="00E725C0" w:rsidP="00E725C0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  <w:r w:rsidRPr="00E725C0">
        <w:rPr>
          <w:rFonts w:ascii="Calibri" w:eastAsia="SimSun" w:hAnsi="Calibri" w:cs="Times New Roman"/>
          <w:sz w:val="28"/>
          <w:szCs w:val="28"/>
          <w:lang w:eastAsia="zh-CN"/>
        </w:rPr>
        <w:t xml:space="preserve">W drugiej lekcji drugiej nr 56 utrwalisz wiadomości o świętych, którzy są dla nas wzorem, opiekunem i drogowskazem do nieba.  Dlaczego nie wszyscy zmarli idą do nieba? </w:t>
      </w:r>
    </w:p>
    <w:p w14:paraId="0BF8AD8D" w14:textId="77777777" w:rsidR="00E725C0" w:rsidRPr="00E725C0" w:rsidRDefault="00E725C0" w:rsidP="00E725C0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5E26AAD9" w14:textId="77777777" w:rsidR="00E725C0" w:rsidRPr="00E725C0" w:rsidRDefault="00E725C0" w:rsidP="00E725C0">
      <w:pPr>
        <w:spacing w:after="0" w:line="240" w:lineRule="auto"/>
        <w:rPr>
          <w:rFonts w:ascii="Calibri" w:eastAsia="SimSun" w:hAnsi="Calibri" w:cs="Times New Roman"/>
          <w:sz w:val="28"/>
          <w:szCs w:val="28"/>
          <w:lang w:eastAsia="zh-CN"/>
        </w:rPr>
      </w:pPr>
      <w:r w:rsidRPr="00E725C0">
        <w:rPr>
          <w:rFonts w:ascii="Calibri" w:eastAsia="SimSun" w:hAnsi="Calibri" w:cs="Times New Roman"/>
          <w:sz w:val="28"/>
          <w:szCs w:val="28"/>
          <w:lang w:eastAsia="zh-CN"/>
        </w:rPr>
        <w:t>Powodzenia!</w:t>
      </w:r>
    </w:p>
    <w:p w14:paraId="538AC1B9" w14:textId="77777777" w:rsidR="00166A68" w:rsidRDefault="00166A68">
      <w:bookmarkStart w:id="0" w:name="_GoBack"/>
      <w:bookmarkEnd w:id="0"/>
    </w:p>
    <w:sectPr w:rsidR="00166A6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EF"/>
    <w:rsid w:val="00166A68"/>
    <w:rsid w:val="003607EF"/>
    <w:rsid w:val="00E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C988-762D-4C0F-B90E-0C8F9F9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2020-10-26T11:34:00Z</dcterms:created>
  <dcterms:modified xsi:type="dcterms:W3CDTF">2020-10-26T11:35:00Z</dcterms:modified>
</cp:coreProperties>
</file>