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Tematy: Troszczymy się o zdrowie i życie - Nie zabijaj.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        Dbamy o szczęście i wierność w naszej rodzinie - Nie cudzołóż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 xml:space="preserve">W podręczniku proszę przeczytać, lub poprosić dorosłego o przeczytanie katechez nr 11 i 12 o kolejnych 2 przykazaniach. 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Sprawdzicie wiedzę w ćwiczeniówce na str. 37 - 42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drawing>
          <wp:inline distT="0" distB="0" distL="114300" distR="114300">
            <wp:extent cx="4943475" cy="4791710"/>
            <wp:effectExtent l="0" t="0" r="9525" b="8890"/>
            <wp:docPr id="1" name="Obraz 1" descr="JPII o zabijani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JPII o zabijaniu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479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Co byś powiedział o tym plakacie?</w:t>
      </w:r>
    </w:p>
    <w:p>
      <w:pPr>
        <w:rPr>
          <w:rFonts w:hint="default" w:ascii="Times New Roman" w:hAnsi="Times New Roman" w:cs="Times New Roman"/>
          <w:sz w:val="28"/>
          <w:szCs w:val="28"/>
          <w:lang w:val="pl-PL"/>
        </w:rPr>
      </w:pPr>
    </w:p>
    <w:p>
      <w:pPr>
        <w:wordWrap w:val="0"/>
        <w:jc w:val="right"/>
        <w:rPr>
          <w:rFonts w:hint="default" w:ascii="Times New Roman" w:hAnsi="Times New Roman" w:cs="Times New Roman"/>
          <w:sz w:val="28"/>
          <w:szCs w:val="28"/>
          <w:lang w:val="pl-PL"/>
        </w:rPr>
      </w:pPr>
      <w:r>
        <w:rPr>
          <w:rFonts w:hint="default" w:ascii="Times New Roman" w:hAnsi="Times New Roman" w:cs="Times New Roman"/>
          <w:sz w:val="28"/>
          <w:szCs w:val="28"/>
          <w:lang w:val="pl-PL"/>
        </w:rPr>
        <w:t>Szczęść Boże!</w:t>
      </w: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36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2020-11-23T16:33:07Z</dcterms:created>
  <dc:creator>stowarzyszenie</dc:creator>
  <cp:lastModifiedBy>stowarzyszenie</cp:lastModifiedBy>
  <dcterms:modified xsi:type="dcterms:W3CDTF">2020-11-23T16:41:15Z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1045-11.2.0.9747</vt:lpwstr>
  </property>
</Properties>
</file>