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9F" w:rsidRPr="00D2519F" w:rsidRDefault="00D2519F" w:rsidP="00D2519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A3348"/>
          <w:kern w:val="36"/>
          <w:sz w:val="36"/>
          <w:szCs w:val="36"/>
          <w:lang w:eastAsia="pl-PL"/>
        </w:rPr>
      </w:pPr>
      <w:r w:rsidRPr="00D2519F">
        <w:rPr>
          <w:rFonts w:ascii="Trebuchet MS" w:eastAsia="Times New Roman" w:hAnsi="Trebuchet MS" w:cs="Times New Roman"/>
          <w:b/>
          <w:bCs/>
          <w:color w:val="0A3348"/>
          <w:kern w:val="36"/>
          <w:sz w:val="36"/>
          <w:szCs w:val="36"/>
          <w:lang w:eastAsia="pl-PL"/>
        </w:rPr>
        <w:fldChar w:fldCharType="begin"/>
      </w:r>
      <w:r w:rsidRPr="00D2519F">
        <w:rPr>
          <w:rFonts w:ascii="Trebuchet MS" w:eastAsia="Times New Roman" w:hAnsi="Trebuchet MS" w:cs="Times New Roman"/>
          <w:b/>
          <w:bCs/>
          <w:color w:val="0A3348"/>
          <w:kern w:val="36"/>
          <w:sz w:val="36"/>
          <w:szCs w:val="36"/>
          <w:lang w:eastAsia="pl-PL"/>
        </w:rPr>
        <w:instrText xml:space="preserve"> HYPERLINK "http://www.bajkoludki.edu.pl/?p=33199" \o "MUZYKA  I  RUCH  ELEMENTEM  POMOCNYM  W  PRACY  Z DZIECKIEM  NADPOBUDLIWYM" </w:instrText>
      </w:r>
      <w:r w:rsidRPr="00D2519F">
        <w:rPr>
          <w:rFonts w:ascii="Trebuchet MS" w:eastAsia="Times New Roman" w:hAnsi="Trebuchet MS" w:cs="Times New Roman"/>
          <w:b/>
          <w:bCs/>
          <w:color w:val="0A3348"/>
          <w:kern w:val="36"/>
          <w:sz w:val="36"/>
          <w:szCs w:val="36"/>
          <w:lang w:eastAsia="pl-PL"/>
        </w:rPr>
        <w:fldChar w:fldCharType="separate"/>
      </w:r>
      <w:r w:rsidRPr="00D2519F">
        <w:rPr>
          <w:rFonts w:ascii="Trebuchet MS" w:eastAsia="Times New Roman" w:hAnsi="Trebuchet MS" w:cs="Times New Roman"/>
          <w:b/>
          <w:bCs/>
          <w:color w:val="837863"/>
          <w:kern w:val="36"/>
          <w:sz w:val="36"/>
          <w:szCs w:val="36"/>
          <w:lang w:eastAsia="pl-PL"/>
        </w:rPr>
        <w:t>MUZYKA I RUCH ELEMENTEM POMOCNYM W PRACY Z DZIECKIEM NADPOBUDLIWYM</w:t>
      </w:r>
      <w:r w:rsidRPr="00D2519F">
        <w:rPr>
          <w:rFonts w:ascii="Trebuchet MS" w:eastAsia="Times New Roman" w:hAnsi="Trebuchet MS" w:cs="Times New Roman"/>
          <w:b/>
          <w:bCs/>
          <w:color w:val="0A3348"/>
          <w:kern w:val="36"/>
          <w:sz w:val="36"/>
          <w:szCs w:val="36"/>
          <w:lang w:eastAsia="pl-PL"/>
        </w:rPr>
        <w:fldChar w:fldCharType="end"/>
      </w:r>
    </w:p>
    <w:p w:rsidR="00D2519F" w:rsidRDefault="00D2519F" w:rsidP="00D2519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147B94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47B94"/>
          <w:sz w:val="20"/>
          <w:szCs w:val="20"/>
          <w:lang w:eastAsia="pl-PL"/>
        </w:rPr>
        <w:t xml:space="preserve">Opublikowała: Marta </w:t>
      </w:r>
      <w:proofErr w:type="spellStart"/>
      <w:r>
        <w:rPr>
          <w:rFonts w:ascii="Tahoma" w:eastAsia="Times New Roman" w:hAnsi="Tahoma" w:cs="Tahoma"/>
          <w:color w:val="147B94"/>
          <w:sz w:val="20"/>
          <w:szCs w:val="20"/>
          <w:lang w:eastAsia="pl-PL"/>
        </w:rPr>
        <w:t>Koczur</w:t>
      </w:r>
      <w:proofErr w:type="spellEnd"/>
    </w:p>
    <w:p w:rsidR="0044545C" w:rsidRDefault="0044545C" w:rsidP="00D2519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147B94"/>
          <w:sz w:val="20"/>
          <w:szCs w:val="20"/>
          <w:lang w:eastAsia="pl-PL"/>
        </w:rPr>
      </w:pPr>
    </w:p>
    <w:p w:rsidR="0044545C" w:rsidRDefault="0044545C" w:rsidP="00D2519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147B94"/>
          <w:sz w:val="20"/>
          <w:szCs w:val="20"/>
          <w:lang w:eastAsia="pl-PL"/>
        </w:rPr>
      </w:pPr>
    </w:p>
    <w:p w:rsidR="0044545C" w:rsidRDefault="0044545C" w:rsidP="00D2519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147B94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42214" wp14:editId="0909DCC4">
            <wp:extent cx="2838450" cy="2409825"/>
            <wp:effectExtent l="0" t="0" r="0" b="9525"/>
            <wp:docPr id="3" name="Obraz 3" descr="Znalezione obrazy dla zapytania śpiewając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śpiewające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5C" w:rsidRDefault="0044545C" w:rsidP="00D2519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147B94"/>
          <w:sz w:val="20"/>
          <w:szCs w:val="20"/>
          <w:lang w:eastAsia="pl-PL"/>
        </w:rPr>
      </w:pP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 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Współczesne badania pedagogów i psychologów dowodzą iż w środowiskach przedszkolnych i </w:t>
      </w:r>
      <w:bookmarkStart w:id="0" w:name="_GoBack"/>
      <w:bookmarkEnd w:id="0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szkolnych obserwuje się wzrastającą liczbę dzieci z zaburzeniami w rozwoju osobowości. U wielu stwierdza się znaczny stopień nadpobudliwości, utrudnioną koncentrację uwagi, problemy z dostosowaniem się do otoczenia. W grupie dzieci z zaburzeniami nerwicowymi obserwuje się także dzieci z obniżoną aktywnością psychoruchową, które bardzo często są postrzegane jako mało zdolne. Sprawiają swym zachowaniem kłopoty wychowawcze nie tylko nauczycielom, ale przede wszystkim rodzicom. Są to objawy utrudniające im harmonijny rozwój, a w przyszłości osiągnięcie dojrzałości społeczno – emocjonalnej. Dla takich dzieci potrzebna jest pomoc terapeutyczno – wychowawcza, a wśród wielu propozycji pomocy (choreoterapia, </w:t>
      </w:r>
      <w:proofErr w:type="spellStart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teatroterapia</w:t>
      </w:r>
      <w:proofErr w:type="spellEnd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, biblioterapia) szczególnie atrakcyjnym pomysłem jest </w:t>
      </w:r>
      <w:r w:rsidRPr="00D2519F">
        <w:rPr>
          <w:rFonts w:ascii="Tahoma" w:eastAsia="Times New Roman" w:hAnsi="Tahoma" w:cs="Tahoma"/>
          <w:b/>
          <w:bCs/>
          <w:color w:val="2F2B23"/>
          <w:sz w:val="20"/>
          <w:szCs w:val="20"/>
          <w:lang w:eastAsia="pl-PL"/>
        </w:rPr>
        <w:t>muzykoterapia.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Poprzez swą zabawową formę i nastrój tajemniczości muzykoterapia angażuje emocje, uczucia i wyobraźnię dziecka, sprzyjając jednocześnie jego społeczno – emocjonalnemu rozwojowi i tworząc sprzyjające warunki dla prawidłowego psychicznego. Muzykoterapia to szczególna rola psychoterapii, jedna z form terapii i praktyki przez sztukę. To uporządkowany emocjonalnie układ ćwiczeń rytmicznych, ruchowych, perkusyjnych, wyobrażeniowych i relaksacyjnych stymulowanych różną muzyką. Muzykoterapia to </w:t>
      </w:r>
      <w:r w:rsidRPr="00D2519F">
        <w:rPr>
          <w:rFonts w:ascii="Tahoma" w:eastAsia="Times New Roman" w:hAnsi="Tahoma" w:cs="Tahoma"/>
          <w:b/>
          <w:bCs/>
          <w:color w:val="2F2B23"/>
          <w:sz w:val="20"/>
          <w:szCs w:val="20"/>
          <w:lang w:eastAsia="pl-PL"/>
        </w:rPr>
        <w:t>leczenie dźwiękiem. </w:t>
      </w: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Działa uspokajająco, pobudzająco, ujawnia emocje werbalne, ruchowe, przenosi w inny lepszy świat, harmonizuje osobowość, pomaga w utrzymaniu sprawności </w:t>
      </w:r>
      <w:proofErr w:type="spellStart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psycho</w:t>
      </w:r>
      <w:proofErr w:type="spellEnd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 – fizycznej. To w końcu ukierunkowane, wielofunkcyjne, kompleksowe, systematyczne wykorzystanie muzyki, jako uzupełnienia leczenia rehabilitacyjnego, psychoterapii i pedagogiki specjalnej.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CELEM MUZYKOTERAPII JEST: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 xml:space="preserve">Odreagowanie napięć </w:t>
      </w:r>
      <w:proofErr w:type="spellStart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psycho</w:t>
      </w:r>
      <w:proofErr w:type="spellEnd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 xml:space="preserve"> – fizycznych i pozbycie się nadmiaru energii i agresji,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 xml:space="preserve">nauczenie </w:t>
      </w:r>
      <w:proofErr w:type="spellStart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autorelaksu</w:t>
      </w:r>
      <w:proofErr w:type="spellEnd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zapoznanie z różnymi formami aktywizacji,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zrytmizowanie organizmu, poprawienie koordynacji ruchowej,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lastRenderedPageBreak/>
        <w:t>ujawnienie zdolności twórczych, przywrócenie spontaniczności, integracja i poprawa komunikacji w grupie,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ujawnieni fantazji w kreowaniu siebie,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przygotowanie do pracy, nauki i odpoczynku,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ujawnienie i odreagowanie negatywnych emocji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wyzwolenie potrzeby ekspresji, obniżenie poziomu lęku i wzmożonego napięcia mięśniowego,</w:t>
      </w:r>
    </w:p>
    <w:p w:rsidR="00D2519F" w:rsidRPr="00D2519F" w:rsidRDefault="00D2519F" w:rsidP="00D2519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uzyskanie postawy korespondencyjnej między ciałem a muzyką;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 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Seans muzykoterapeutyczny składa się z pięciu ściśle wiążących się ze sobą etapów, które M. </w:t>
      </w:r>
      <w:proofErr w:type="spellStart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Kierył</w:t>
      </w:r>
      <w:proofErr w:type="spellEnd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 nazywa MOBILNĄ REKREACJĄ MUZYCZNĄ:</w:t>
      </w:r>
    </w:p>
    <w:p w:rsidR="00D2519F" w:rsidRPr="00D2519F" w:rsidRDefault="00D2519F" w:rsidP="00D2519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b/>
          <w:bCs/>
          <w:color w:val="605848"/>
          <w:sz w:val="20"/>
          <w:szCs w:val="20"/>
          <w:lang w:eastAsia="pl-PL"/>
        </w:rPr>
        <w:t>Krótkie odreagowanie </w:t>
      </w: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 xml:space="preserve">– dość szybkie ćwiczenia ruchowe lub emisyjne w celu zmniejszenia napięcia </w:t>
      </w:r>
      <w:proofErr w:type="spellStart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psycho</w:t>
      </w:r>
      <w:proofErr w:type="spellEnd"/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 xml:space="preserve"> – fizycznego, zadania wykonywane na tle muzyki dynamicznej, o wyraźnie zaznaczonym rytmie lub swobodny, spontaniczny taniec.</w:t>
      </w:r>
    </w:p>
    <w:p w:rsidR="00D2519F" w:rsidRPr="00D2519F" w:rsidRDefault="00D2519F" w:rsidP="00D2519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b/>
          <w:bCs/>
          <w:color w:val="605848"/>
          <w:sz w:val="20"/>
          <w:szCs w:val="20"/>
          <w:lang w:eastAsia="pl-PL"/>
        </w:rPr>
        <w:t>Zrytmizowanie – </w:t>
      </w: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krótkie ćwiczenia muzyczno – ruchowe lub zadania z udziałem instrumentów perkusyjnych, stosowane w celu pogłębienia odreagowania lub zintegrowania grupy.</w:t>
      </w:r>
    </w:p>
    <w:p w:rsidR="00D2519F" w:rsidRPr="00D2519F" w:rsidRDefault="00D2519F" w:rsidP="00D2519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b/>
          <w:bCs/>
          <w:color w:val="605848"/>
          <w:sz w:val="20"/>
          <w:szCs w:val="20"/>
          <w:lang w:eastAsia="pl-PL"/>
        </w:rPr>
        <w:t>Uwrażliwienie –</w:t>
      </w: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 realizacja głównych treści tematu z włączeniem ćwiczeń terapeutycznych (np. elementów z pantomimy, psychodramy muzycznej) i zadań związanych z :</w:t>
      </w:r>
    </w:p>
    <w:p w:rsidR="00D2519F" w:rsidRPr="00D2519F" w:rsidRDefault="00D2519F" w:rsidP="00D2519F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percepcją muzyki i uwrażliwieniem na jej przebieg, nastrój, charakter,</w:t>
      </w:r>
    </w:p>
    <w:p w:rsidR="00D2519F" w:rsidRPr="00D2519F" w:rsidRDefault="00D2519F" w:rsidP="00D2519F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ekspresją i ćwiczeniami muzyczno – ruchowymi, elementami pantomimy – wyrażanie stanów emocjonalnych za pomocą ruchów, gestów, mimiki, instrumentów perkusyjnych,</w:t>
      </w:r>
    </w:p>
    <w:p w:rsidR="00D2519F" w:rsidRPr="00D2519F" w:rsidRDefault="00D2519F" w:rsidP="00D2519F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plastyką – wykonywanie prac plastycznych do wysłuchanych utworów, eksponowanie własnych odczuć, refleksji, skojarzeń;</w:t>
      </w:r>
    </w:p>
    <w:p w:rsidR="00D2519F" w:rsidRPr="00D2519F" w:rsidRDefault="00D2519F" w:rsidP="00D2519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b/>
          <w:bCs/>
          <w:color w:val="605848"/>
          <w:sz w:val="20"/>
          <w:szCs w:val="20"/>
          <w:lang w:eastAsia="pl-PL"/>
        </w:rPr>
        <w:t>Relaksacja </w:t>
      </w: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– ćwiczenia izometryczne oraz trening relaksacyjny z elementami wizualizacji, których celem jest pogłębienie odprężenia fizycznego i psychicznego.</w:t>
      </w:r>
    </w:p>
    <w:p w:rsidR="00D2519F" w:rsidRPr="00D2519F" w:rsidRDefault="00D2519F" w:rsidP="00D2519F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rPr>
          <w:rFonts w:ascii="Tahoma" w:eastAsia="Times New Roman" w:hAnsi="Tahoma" w:cs="Tahoma"/>
          <w:color w:val="605848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b/>
          <w:bCs/>
          <w:color w:val="605848"/>
          <w:sz w:val="20"/>
          <w:szCs w:val="20"/>
          <w:lang w:eastAsia="pl-PL"/>
        </w:rPr>
        <w:t>Aktywizacja </w:t>
      </w:r>
      <w:r w:rsidRPr="00D2519F">
        <w:rPr>
          <w:rFonts w:ascii="Tahoma" w:eastAsia="Times New Roman" w:hAnsi="Tahoma" w:cs="Tahoma"/>
          <w:color w:val="605848"/>
          <w:sz w:val="20"/>
          <w:szCs w:val="20"/>
          <w:lang w:eastAsia="pl-PL"/>
        </w:rPr>
        <w:t>– krótkie ćwiczenia ruchowe przy muzyce, o żywym tempie, miłym nastroju, mające na celu przywrócenie naturalnej aktywności życiowej i motywacji do działania.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 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Każde ćwiczenie ruchowe należy kontrastować spokojnym ćwiczeniem oddechowym, które zdaniem M. </w:t>
      </w:r>
      <w:proofErr w:type="spellStart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Kieryła</w:t>
      </w:r>
      <w:proofErr w:type="spellEnd"/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 xml:space="preserve"> uzupełniają niedobór tlenu i korygują sylwetkę. Zakończeniem seansu jest rozmowa z dziećmi o odczuciach, wrażeniach i życzeniach, gdyż w muzykoterapii najważniejsze jest działanie dziecka.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Zajęcia z muzykoterapii muszą zawierać przede wszystkim element radości dla dziecka i nauczyciela, eliminować lęk i zahamowania przy stałym wzroście zaufania i serdeczności. Wśród wielu propozycji pomocy dzieciom z różnymi zaburzeniami – muzykoterapia jest pomysłem szczególnie atrakcyjnym, zajęcia z jej elementami odbierane są przez uczestniczące w niej dzieci, jako niezwykle ciekawe, przyjemne i rozwijając.</w:t>
      </w:r>
    </w:p>
    <w:p w:rsidR="00D2519F" w:rsidRPr="00D2519F" w:rsidRDefault="00D2519F" w:rsidP="00D2519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0"/>
          <w:szCs w:val="20"/>
          <w:lang w:eastAsia="pl-PL"/>
        </w:rPr>
      </w:pPr>
      <w:r w:rsidRPr="00D2519F">
        <w:rPr>
          <w:rFonts w:ascii="Tahoma" w:eastAsia="Times New Roman" w:hAnsi="Tahoma" w:cs="Tahoma"/>
          <w:color w:val="2F2B23"/>
          <w:sz w:val="20"/>
          <w:szCs w:val="20"/>
          <w:lang w:eastAsia="pl-PL"/>
        </w:rPr>
        <w:t>Dzieci w wieku przedszkolnym dostarczają dorosłym niełatwych do rozwiązania problemów, jakie występują w późniejszych okresach rozwoju. Trudności te wymagają od dorosłych refleksji i wnikliwego potraktowania, gdyż właśnie w wieku przedszkolnym ujawnia się całe bogactwo i złożoność ludzkiej osobowości.</w:t>
      </w:r>
    </w:p>
    <w:p w:rsidR="00331FA3" w:rsidRDefault="00331FA3"/>
    <w:sectPr w:rsidR="0033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F36"/>
    <w:multiLevelType w:val="multilevel"/>
    <w:tmpl w:val="17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C6B0B"/>
    <w:multiLevelType w:val="multilevel"/>
    <w:tmpl w:val="A070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A"/>
    <w:rsid w:val="00331FA3"/>
    <w:rsid w:val="0044545C"/>
    <w:rsid w:val="0085320A"/>
    <w:rsid w:val="009B3D4B"/>
    <w:rsid w:val="00D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2017-01-31T16:48:00Z</dcterms:created>
  <dcterms:modified xsi:type="dcterms:W3CDTF">2017-01-31T17:07:00Z</dcterms:modified>
</cp:coreProperties>
</file>